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3A" w:rsidRDefault="0069041B" w:rsidP="00270FB9">
      <w:pPr>
        <w:pStyle w:val="BodyText"/>
        <w:ind w:left="396"/>
      </w:pPr>
      <w:bookmarkStart w:id="0" w:name="_GoBack"/>
      <w:bookmarkEnd w:id="0"/>
      <w:r>
        <w:t xml:space="preserve">Na temelju čl. </w:t>
      </w:r>
      <w:r w:rsidR="002B20AB">
        <w:t>60</w:t>
      </w:r>
      <w:r>
        <w:t xml:space="preserve">. Statuta </w:t>
      </w:r>
      <w:r w:rsidR="002A41AD">
        <w:t>Osnovne škole Vladimira Nazora Potpićan</w:t>
      </w:r>
      <w:r>
        <w:t xml:space="preserve">, uz primjenu odredbe </w:t>
      </w:r>
      <w:r w:rsidRPr="00635A9B">
        <w:t xml:space="preserve">čl. 52. Zakona o proračunu ("Narodne novine" br. 87/08.,136/12. i 15/15.) </w:t>
      </w:r>
      <w:r>
        <w:t>Školski odbor je sjednici održanoj</w:t>
      </w:r>
      <w:r w:rsidR="002A41AD">
        <w:t xml:space="preserve"> </w:t>
      </w:r>
      <w:r w:rsidR="001F2209">
        <w:t>6</w:t>
      </w:r>
      <w:r w:rsidR="00270FB9">
        <w:t>. l</w:t>
      </w:r>
      <w:r w:rsidR="001F2209">
        <w:t>istopada</w:t>
      </w:r>
      <w:r w:rsidR="00270FB9">
        <w:t xml:space="preserve"> 2020. godine </w:t>
      </w:r>
      <w:r w:rsidR="002A41AD">
        <w:t>d</w:t>
      </w:r>
      <w:r>
        <w:t>onio</w:t>
      </w:r>
      <w:r w:rsidR="002A41AD">
        <w:t xml:space="preserve"> je</w:t>
      </w:r>
    </w:p>
    <w:p w:rsidR="001C013A" w:rsidRDefault="001C013A">
      <w:pPr>
        <w:pStyle w:val="BodyText"/>
        <w:rPr>
          <w:sz w:val="26"/>
        </w:rPr>
      </w:pPr>
    </w:p>
    <w:p w:rsidR="001C013A" w:rsidRDefault="001C013A">
      <w:pPr>
        <w:pStyle w:val="BodyText"/>
        <w:spacing w:before="9"/>
        <w:rPr>
          <w:sz w:val="22"/>
        </w:rPr>
      </w:pPr>
    </w:p>
    <w:p w:rsidR="001C013A" w:rsidRDefault="0069041B">
      <w:pPr>
        <w:pStyle w:val="Heading1"/>
        <w:ind w:left="1488" w:right="1193"/>
        <w:jc w:val="center"/>
      </w:pPr>
      <w:r>
        <w:t>PRAVILNIK O NAČINU KORIŠTENJA VLASTITIH PRIHODA</w:t>
      </w:r>
    </w:p>
    <w:p w:rsidR="001C013A" w:rsidRDefault="001C013A">
      <w:pPr>
        <w:pStyle w:val="BodyText"/>
        <w:rPr>
          <w:b/>
          <w:sz w:val="26"/>
        </w:rPr>
      </w:pPr>
    </w:p>
    <w:p w:rsidR="001C013A" w:rsidRDefault="001C013A">
      <w:pPr>
        <w:pStyle w:val="BodyText"/>
        <w:rPr>
          <w:b/>
          <w:sz w:val="22"/>
        </w:rPr>
      </w:pPr>
    </w:p>
    <w:p w:rsidR="001C013A" w:rsidRDefault="0069041B">
      <w:pPr>
        <w:pStyle w:val="BodyText"/>
        <w:ind w:left="4472"/>
      </w:pPr>
      <w:r>
        <w:t>Članak 1.</w:t>
      </w:r>
    </w:p>
    <w:p w:rsidR="001C013A" w:rsidRDefault="001C013A">
      <w:pPr>
        <w:pStyle w:val="BodyText"/>
        <w:spacing w:before="3"/>
      </w:pPr>
    </w:p>
    <w:p w:rsidR="001C013A" w:rsidRPr="00F40417" w:rsidRDefault="0069041B">
      <w:pPr>
        <w:pStyle w:val="ListParagraph"/>
        <w:numPr>
          <w:ilvl w:val="0"/>
          <w:numId w:val="1"/>
        </w:numPr>
        <w:tabs>
          <w:tab w:val="left" w:pos="735"/>
        </w:tabs>
        <w:ind w:right="351" w:firstLine="0"/>
        <w:rPr>
          <w:sz w:val="24"/>
        </w:rPr>
      </w:pPr>
      <w:r w:rsidRPr="00F40417">
        <w:rPr>
          <w:sz w:val="24"/>
        </w:rPr>
        <w:t xml:space="preserve">Odredbe ovog Pravilnika odnose se na prihode </w:t>
      </w:r>
      <w:r w:rsidR="002A41AD" w:rsidRPr="00F40417">
        <w:rPr>
          <w:sz w:val="24"/>
        </w:rPr>
        <w:t>Osnovne</w:t>
      </w:r>
      <w:r w:rsidRPr="00F40417">
        <w:rPr>
          <w:sz w:val="24"/>
        </w:rPr>
        <w:t xml:space="preserve"> škole</w:t>
      </w:r>
      <w:r w:rsidR="002A41AD" w:rsidRPr="00F40417">
        <w:rPr>
          <w:sz w:val="24"/>
        </w:rPr>
        <w:t xml:space="preserve"> Vladimira Nazora Potpićan</w:t>
      </w:r>
      <w:r w:rsidRPr="00F40417">
        <w:rPr>
          <w:sz w:val="24"/>
        </w:rPr>
        <w:t xml:space="preserve"> ostvarene</w:t>
      </w:r>
      <w:r w:rsidRPr="00F40417">
        <w:rPr>
          <w:spacing w:val="-21"/>
          <w:sz w:val="24"/>
        </w:rPr>
        <w:t xml:space="preserve"> </w:t>
      </w:r>
      <w:r w:rsidRPr="00F40417">
        <w:rPr>
          <w:sz w:val="24"/>
        </w:rPr>
        <w:t>od prihoda od imovine,</w:t>
      </w:r>
      <w:r w:rsidR="002A41AD" w:rsidRPr="00F40417">
        <w:rPr>
          <w:sz w:val="24"/>
        </w:rPr>
        <w:t xml:space="preserve"> iznajmljivanja školskog prostora</w:t>
      </w:r>
      <w:r w:rsidRPr="00F40417">
        <w:rPr>
          <w:sz w:val="24"/>
        </w:rPr>
        <w:t>,</w:t>
      </w:r>
      <w:r w:rsidR="00F40417">
        <w:rPr>
          <w:sz w:val="24"/>
        </w:rPr>
        <w:t xml:space="preserve"> </w:t>
      </w:r>
      <w:r w:rsidRPr="00F40417">
        <w:rPr>
          <w:sz w:val="24"/>
        </w:rPr>
        <w:t>donacija i</w:t>
      </w:r>
      <w:r w:rsidRPr="00F40417">
        <w:rPr>
          <w:spacing w:val="-7"/>
          <w:sz w:val="24"/>
        </w:rPr>
        <w:t xml:space="preserve"> </w:t>
      </w:r>
      <w:r w:rsidRPr="00F40417">
        <w:rPr>
          <w:sz w:val="24"/>
        </w:rPr>
        <w:t>pomoći.</w:t>
      </w:r>
    </w:p>
    <w:p w:rsidR="001C013A" w:rsidRPr="00F40417" w:rsidRDefault="001C013A">
      <w:pPr>
        <w:pStyle w:val="BodyText"/>
        <w:spacing w:before="5"/>
      </w:pPr>
    </w:p>
    <w:p w:rsidR="001C013A" w:rsidRDefault="0069041B">
      <w:pPr>
        <w:pStyle w:val="ListParagraph"/>
        <w:numPr>
          <w:ilvl w:val="0"/>
          <w:numId w:val="1"/>
        </w:numPr>
        <w:tabs>
          <w:tab w:val="left" w:pos="735"/>
        </w:tabs>
        <w:ind w:left="734"/>
        <w:rPr>
          <w:sz w:val="24"/>
        </w:rPr>
      </w:pPr>
      <w:r w:rsidRPr="00F40417">
        <w:rPr>
          <w:sz w:val="24"/>
        </w:rPr>
        <w:t xml:space="preserve">Odredbe ovog Pravilnika ne odnose se na sredstva državnog </w:t>
      </w:r>
      <w:r>
        <w:rPr>
          <w:sz w:val="24"/>
        </w:rPr>
        <w:t>proračuna koja</w:t>
      </w:r>
      <w:r>
        <w:rPr>
          <w:spacing w:val="-16"/>
          <w:sz w:val="24"/>
        </w:rPr>
        <w:t xml:space="preserve"> </w:t>
      </w:r>
      <w:r>
        <w:rPr>
          <w:sz w:val="24"/>
        </w:rPr>
        <w:t>doznačuje</w:t>
      </w:r>
    </w:p>
    <w:p w:rsidR="001C013A" w:rsidRDefault="0069041B">
      <w:pPr>
        <w:pStyle w:val="BodyText"/>
        <w:ind w:left="396" w:right="163"/>
      </w:pPr>
      <w:r>
        <w:t>ministarstvo nadležno za znanost i obrazovanje sukladno odredbama zakona kojim se uređuje srednje</w:t>
      </w:r>
      <w:r>
        <w:rPr>
          <w:spacing w:val="58"/>
        </w:rPr>
        <w:t xml:space="preserve"> </w:t>
      </w:r>
      <w:r>
        <w:t>obrazovanje.</w:t>
      </w:r>
    </w:p>
    <w:p w:rsidR="001C013A" w:rsidRDefault="001C013A">
      <w:pPr>
        <w:pStyle w:val="BodyText"/>
        <w:spacing w:before="5"/>
      </w:pPr>
    </w:p>
    <w:p w:rsidR="001C013A" w:rsidRDefault="0069041B">
      <w:pPr>
        <w:pStyle w:val="BodyText"/>
        <w:ind w:left="4472"/>
      </w:pPr>
      <w:r>
        <w:t>Članak 2.</w:t>
      </w:r>
    </w:p>
    <w:p w:rsidR="001C013A" w:rsidRDefault="001C013A">
      <w:pPr>
        <w:pStyle w:val="BodyText"/>
        <w:rPr>
          <w:sz w:val="26"/>
        </w:rPr>
      </w:pPr>
    </w:p>
    <w:p w:rsidR="001C013A" w:rsidRDefault="001C013A">
      <w:pPr>
        <w:pStyle w:val="BodyText"/>
        <w:spacing w:before="2"/>
        <w:rPr>
          <w:sz w:val="22"/>
        </w:rPr>
      </w:pPr>
    </w:p>
    <w:p w:rsidR="001C013A" w:rsidRPr="00F40417" w:rsidRDefault="0069041B">
      <w:pPr>
        <w:pStyle w:val="BodyText"/>
        <w:spacing w:before="1"/>
        <w:ind w:left="396"/>
        <w:rPr>
          <w:color w:val="000000" w:themeColor="text1"/>
        </w:rPr>
      </w:pPr>
      <w:r w:rsidRPr="00F40417">
        <w:rPr>
          <w:color w:val="000000" w:themeColor="text1"/>
        </w:rPr>
        <w:t>Ostvareni vlastiti prihodi koriste za podmirenje materijalno – financijskih rashoda</w:t>
      </w:r>
      <w:r w:rsidRPr="00F40417">
        <w:rPr>
          <w:color w:val="000000" w:themeColor="text1"/>
          <w:spacing w:val="53"/>
        </w:rPr>
        <w:t xml:space="preserve"> </w:t>
      </w:r>
      <w:r w:rsidRPr="00F40417">
        <w:rPr>
          <w:color w:val="000000" w:themeColor="text1"/>
        </w:rPr>
        <w:t>Škole,</w:t>
      </w:r>
    </w:p>
    <w:p w:rsidR="001C013A" w:rsidRPr="00F40417" w:rsidRDefault="0069041B">
      <w:pPr>
        <w:pStyle w:val="BodyText"/>
        <w:ind w:left="396"/>
        <w:rPr>
          <w:color w:val="000000" w:themeColor="text1"/>
        </w:rPr>
      </w:pPr>
      <w:r w:rsidRPr="00F40417">
        <w:rPr>
          <w:color w:val="000000" w:themeColor="text1"/>
        </w:rPr>
        <w:t>investicijsko održavanje i rashode za nabavu opreme, ukoliko osnivač Škole svojom odlukom ne odluči drugačije.</w:t>
      </w:r>
    </w:p>
    <w:p w:rsidR="001C013A" w:rsidRPr="00F40417" w:rsidRDefault="001C013A">
      <w:pPr>
        <w:pStyle w:val="BodyText"/>
        <w:rPr>
          <w:color w:val="000000" w:themeColor="text1"/>
        </w:rPr>
      </w:pPr>
    </w:p>
    <w:p w:rsidR="001C013A" w:rsidRDefault="0069041B">
      <w:pPr>
        <w:pStyle w:val="ListParagraph"/>
        <w:numPr>
          <w:ilvl w:val="1"/>
          <w:numId w:val="1"/>
        </w:numPr>
        <w:tabs>
          <w:tab w:val="left" w:pos="1821"/>
          <w:tab w:val="left" w:pos="1822"/>
        </w:tabs>
        <w:ind w:hanging="721"/>
        <w:rPr>
          <w:sz w:val="24"/>
        </w:rPr>
      </w:pPr>
      <w:r>
        <w:rPr>
          <w:sz w:val="24"/>
        </w:rPr>
        <w:t>DONACIJE I DRUGI IZVORI U SKLADU SA</w:t>
      </w:r>
      <w:r>
        <w:rPr>
          <w:spacing w:val="-7"/>
          <w:sz w:val="24"/>
        </w:rPr>
        <w:t xml:space="preserve"> </w:t>
      </w:r>
      <w:r>
        <w:rPr>
          <w:sz w:val="24"/>
        </w:rPr>
        <w:t>ZAKONOM</w:t>
      </w:r>
    </w:p>
    <w:p w:rsidR="001C013A" w:rsidRDefault="001C013A">
      <w:pPr>
        <w:pStyle w:val="BodyText"/>
      </w:pPr>
    </w:p>
    <w:p w:rsidR="001C013A" w:rsidRDefault="0069041B">
      <w:pPr>
        <w:pStyle w:val="ListParagraph"/>
        <w:numPr>
          <w:ilvl w:val="2"/>
          <w:numId w:val="1"/>
        </w:numPr>
        <w:tabs>
          <w:tab w:val="left" w:pos="2182"/>
        </w:tabs>
        <w:rPr>
          <w:sz w:val="24"/>
        </w:rPr>
      </w:pPr>
      <w:r>
        <w:rPr>
          <w:sz w:val="24"/>
        </w:rPr>
        <w:t>Donacije u</w:t>
      </w:r>
      <w:r>
        <w:rPr>
          <w:spacing w:val="-2"/>
          <w:sz w:val="24"/>
        </w:rPr>
        <w:t xml:space="preserve"> </w:t>
      </w:r>
      <w:r>
        <w:rPr>
          <w:sz w:val="24"/>
        </w:rPr>
        <w:t>novcu</w:t>
      </w:r>
    </w:p>
    <w:p w:rsidR="001C013A" w:rsidRDefault="001C013A">
      <w:pPr>
        <w:pStyle w:val="BodyText"/>
      </w:pPr>
    </w:p>
    <w:p w:rsidR="001C013A" w:rsidRDefault="0069041B">
      <w:pPr>
        <w:pStyle w:val="BodyText"/>
        <w:ind w:left="4582"/>
      </w:pPr>
      <w:r>
        <w:t>Članak 3.</w:t>
      </w:r>
    </w:p>
    <w:p w:rsidR="001C013A" w:rsidRDefault="001C013A">
      <w:pPr>
        <w:pStyle w:val="BodyText"/>
      </w:pPr>
    </w:p>
    <w:p w:rsidR="001C013A" w:rsidRDefault="0069041B">
      <w:pPr>
        <w:pStyle w:val="BodyText"/>
        <w:ind w:left="396" w:right="658"/>
      </w:pPr>
      <w:r>
        <w:t xml:space="preserve">Sukladno odredbi čl. </w:t>
      </w:r>
      <w:r w:rsidRPr="00195980">
        <w:t>141.</w:t>
      </w:r>
      <w:r>
        <w:t xml:space="preserve"> Zakona o odgoju i obrazovanju u osnovnoj i srednjoj školi ("Narodne novine" br. 87/08., 86/09., 92/10.,105/10.-isp., 90/11.,16/12., 86/12., 94/13.,  152/14.</w:t>
      </w:r>
      <w:r w:rsidR="002A41AD">
        <w:t>,07/17.,68/18. i 98/19.</w:t>
      </w:r>
      <w:r>
        <w:t xml:space="preserve">) sredstva za financiranje javnih potreba u djelatnosti </w:t>
      </w:r>
      <w:r w:rsidR="002A41AD">
        <w:t>osnovnog</w:t>
      </w:r>
      <w:r>
        <w:t xml:space="preserve"> obrazovanja osiguravaju se, između ostalog, donacijama i drugim izvorima u skladu sa zakonom.</w:t>
      </w:r>
    </w:p>
    <w:p w:rsidR="001C013A" w:rsidRDefault="001C013A">
      <w:pPr>
        <w:pStyle w:val="BodyText"/>
      </w:pPr>
    </w:p>
    <w:p w:rsidR="001C013A" w:rsidRDefault="0069041B">
      <w:pPr>
        <w:pStyle w:val="BodyText"/>
        <w:ind w:left="1488" w:right="845"/>
        <w:jc w:val="center"/>
      </w:pPr>
      <w:r>
        <w:t>Članak 4.</w:t>
      </w:r>
    </w:p>
    <w:p w:rsidR="001C013A" w:rsidRDefault="001C013A">
      <w:pPr>
        <w:pStyle w:val="BodyText"/>
        <w:spacing w:before="1"/>
      </w:pPr>
    </w:p>
    <w:p w:rsidR="001C013A" w:rsidRDefault="0069041B">
      <w:pPr>
        <w:pStyle w:val="BodyText"/>
        <w:ind w:left="254" w:right="125"/>
      </w:pPr>
      <w:r>
        <w:t>Škola može primiti donaciju u novcu i dužna ju je koristiti za namjene za koje je dana, odnosno za namjene koje je odredio donator, osim ako donacija nije u suprotnosti s obrazovnom i odgojnom funkcijom Škole.</w:t>
      </w:r>
    </w:p>
    <w:p w:rsidR="001C013A" w:rsidRDefault="001C013A">
      <w:pPr>
        <w:pStyle w:val="BodyText"/>
      </w:pPr>
    </w:p>
    <w:p w:rsidR="001C013A" w:rsidRDefault="0069041B">
      <w:pPr>
        <w:pStyle w:val="BodyText"/>
        <w:ind w:left="254" w:right="324"/>
      </w:pPr>
      <w:r>
        <w:t>U slučaju da je donacija u suprotnosti s obrazovnom i odgojnom funkcijom škole ravnatelj će izvršiti povrat primljenih sredstava.</w:t>
      </w:r>
    </w:p>
    <w:p w:rsidR="001C013A" w:rsidRDefault="001C013A">
      <w:pPr>
        <w:sectPr w:rsidR="001C013A">
          <w:type w:val="continuous"/>
          <w:pgSz w:w="11910" w:h="16840"/>
          <w:pgMar w:top="1320" w:right="1320" w:bottom="280" w:left="1020" w:header="720" w:footer="720" w:gutter="0"/>
          <w:cols w:space="720"/>
        </w:sectPr>
      </w:pPr>
    </w:p>
    <w:p w:rsidR="001C013A" w:rsidRDefault="0069041B">
      <w:pPr>
        <w:pStyle w:val="BodyText"/>
        <w:spacing w:before="69"/>
        <w:ind w:left="422" w:right="1193"/>
        <w:jc w:val="center"/>
      </w:pPr>
      <w:r>
        <w:lastRenderedPageBreak/>
        <w:t>Članak 5.</w:t>
      </w:r>
    </w:p>
    <w:p w:rsidR="001C013A" w:rsidRDefault="001C013A">
      <w:pPr>
        <w:pStyle w:val="BodyText"/>
      </w:pPr>
    </w:p>
    <w:p w:rsidR="001C013A" w:rsidRDefault="0069041B">
      <w:pPr>
        <w:pStyle w:val="BodyText"/>
        <w:spacing w:before="1"/>
        <w:ind w:left="254" w:right="377"/>
      </w:pPr>
      <w:r>
        <w:t>U slučaju da donator nije odredio namjenu doniranih sredstava ista će se koristiti u svrhu poboljšanja nastavnog procesa kao i učeničkih aktivnosti koje pridonose postizanju odgojno- obrazovnih i društvenih ciljeva Škole.</w:t>
      </w:r>
    </w:p>
    <w:p w:rsidR="001C013A" w:rsidRDefault="001C013A">
      <w:pPr>
        <w:pStyle w:val="BodyText"/>
      </w:pPr>
    </w:p>
    <w:p w:rsidR="001C013A" w:rsidRDefault="0069041B">
      <w:pPr>
        <w:pStyle w:val="BodyText"/>
        <w:ind w:left="254" w:right="151"/>
      </w:pPr>
      <w:r>
        <w:t>Ugovorom o donaciji, kojeg potpisuje ravnatelj Škole, u pravilu se podrobnije  uređuje namjena doniranih sredstava, povratno izvješće o korištenju sredstava i druga pitanja vezana</w:t>
      </w:r>
      <w:r>
        <w:rPr>
          <w:spacing w:val="-18"/>
        </w:rPr>
        <w:t xml:space="preserve"> </w:t>
      </w:r>
      <w:r>
        <w:t>uz donaciju.</w:t>
      </w:r>
    </w:p>
    <w:p w:rsidR="001C013A" w:rsidRDefault="001C013A">
      <w:pPr>
        <w:pStyle w:val="BodyText"/>
        <w:spacing w:before="2"/>
        <w:rPr>
          <w:sz w:val="16"/>
        </w:rPr>
      </w:pPr>
    </w:p>
    <w:p w:rsidR="001C013A" w:rsidRDefault="0069041B">
      <w:pPr>
        <w:pStyle w:val="ListParagraph"/>
        <w:numPr>
          <w:ilvl w:val="2"/>
          <w:numId w:val="1"/>
        </w:numPr>
        <w:tabs>
          <w:tab w:val="left" w:pos="2182"/>
        </w:tabs>
        <w:spacing w:before="90"/>
        <w:rPr>
          <w:sz w:val="24"/>
        </w:rPr>
      </w:pPr>
      <w:r>
        <w:rPr>
          <w:sz w:val="24"/>
        </w:rPr>
        <w:t>Dar u</w:t>
      </w:r>
      <w:r>
        <w:rPr>
          <w:spacing w:val="-1"/>
          <w:sz w:val="24"/>
        </w:rPr>
        <w:t xml:space="preserve"> </w:t>
      </w:r>
      <w:r>
        <w:rPr>
          <w:sz w:val="24"/>
        </w:rPr>
        <w:t>naravi</w:t>
      </w:r>
    </w:p>
    <w:p w:rsidR="001C013A" w:rsidRDefault="0069041B">
      <w:pPr>
        <w:pStyle w:val="BodyText"/>
        <w:ind w:left="3937"/>
      </w:pPr>
      <w:r>
        <w:t>Članak 6.</w:t>
      </w:r>
    </w:p>
    <w:p w:rsidR="001C013A" w:rsidRDefault="001C013A">
      <w:pPr>
        <w:pStyle w:val="BodyText"/>
        <w:spacing w:before="2"/>
        <w:rPr>
          <w:sz w:val="16"/>
        </w:rPr>
      </w:pPr>
    </w:p>
    <w:p w:rsidR="001C013A" w:rsidRDefault="0069041B">
      <w:pPr>
        <w:pStyle w:val="BodyText"/>
        <w:spacing w:before="90"/>
        <w:ind w:left="112" w:right="163"/>
      </w:pPr>
      <w:r>
        <w:t>Škola može primiti dar u naravi (ustupanje stvari bez naknade), ako se može koristiti u obrazovnoj i odgojnoj funkciji Škole.</w:t>
      </w:r>
    </w:p>
    <w:p w:rsidR="001C013A" w:rsidRDefault="001C013A">
      <w:pPr>
        <w:pStyle w:val="BodyText"/>
      </w:pPr>
    </w:p>
    <w:p w:rsidR="001C013A" w:rsidRDefault="0069041B">
      <w:pPr>
        <w:pStyle w:val="BodyText"/>
        <w:spacing w:before="1"/>
        <w:ind w:left="112" w:right="87"/>
      </w:pPr>
      <w:r>
        <w:t>Primitak dara potvrđuje posebno povjerenstvo od najmanje tri člana koje imenuje ravnatelj škole. Jedan član povjerenstva je voditelj računovodstva.</w:t>
      </w:r>
    </w:p>
    <w:p w:rsidR="001C013A" w:rsidRDefault="001C013A">
      <w:pPr>
        <w:pStyle w:val="BodyText"/>
        <w:spacing w:before="11"/>
        <w:rPr>
          <w:sz w:val="23"/>
        </w:rPr>
      </w:pPr>
    </w:p>
    <w:p w:rsidR="001C013A" w:rsidRDefault="0069041B">
      <w:pPr>
        <w:pStyle w:val="BodyText"/>
        <w:ind w:left="112" w:right="233"/>
      </w:pPr>
      <w:r>
        <w:t>U povjerenstvo se u pravilu imenuju članovi koji mogu svojim stručnim znanjem procijeniti dar u funkcionalnom i financijskom smislu.</w:t>
      </w:r>
    </w:p>
    <w:p w:rsidR="001C013A" w:rsidRDefault="001C013A">
      <w:pPr>
        <w:pStyle w:val="BodyText"/>
      </w:pPr>
    </w:p>
    <w:p w:rsidR="001C013A" w:rsidRDefault="0069041B">
      <w:pPr>
        <w:pStyle w:val="BodyText"/>
        <w:ind w:left="3937"/>
      </w:pPr>
      <w:r>
        <w:t>Članak 7.</w:t>
      </w:r>
    </w:p>
    <w:p w:rsidR="001C013A" w:rsidRDefault="001C013A">
      <w:pPr>
        <w:pStyle w:val="BodyText"/>
      </w:pPr>
    </w:p>
    <w:p w:rsidR="001C013A" w:rsidRDefault="0069041B">
      <w:pPr>
        <w:pStyle w:val="BodyText"/>
        <w:ind w:left="112" w:right="104"/>
      </w:pPr>
      <w:r>
        <w:t>Ako dar nema popratnu dokumentaciju iz koje bi se mogla utvrditi njegova financijska vrijednost povjerenstvo iz prednjeg članka izvršit će procjenu vrijednosti temeljem podataka kojima raspolaže (nabavna vrijednost nove stvari, starost, amortizacija, internetski portali rabljenih stvari i</w:t>
      </w:r>
      <w:r>
        <w:rPr>
          <w:spacing w:val="-1"/>
        </w:rPr>
        <w:t xml:space="preserve"> </w:t>
      </w:r>
      <w:r>
        <w:t>sl.).</w:t>
      </w:r>
    </w:p>
    <w:p w:rsidR="001C013A" w:rsidRDefault="001C013A">
      <w:pPr>
        <w:pStyle w:val="BodyText"/>
        <w:spacing w:before="1"/>
      </w:pPr>
    </w:p>
    <w:p w:rsidR="001C013A" w:rsidRDefault="0069041B">
      <w:pPr>
        <w:pStyle w:val="BodyText"/>
        <w:ind w:left="112" w:right="186"/>
      </w:pPr>
      <w:r>
        <w:t>Zapisnik o procjeni vrijednosti primljenog dara dostavlja se u računovodstvo Škole radi daljnjeg postupanja sukladno odredbama o popisu imovine i obveza (inventuri).</w:t>
      </w:r>
    </w:p>
    <w:p w:rsidR="001C013A" w:rsidRDefault="001C013A">
      <w:pPr>
        <w:pStyle w:val="BodyText"/>
      </w:pPr>
    </w:p>
    <w:p w:rsidR="001C013A" w:rsidRDefault="0069041B">
      <w:pPr>
        <w:pStyle w:val="BodyText"/>
        <w:ind w:left="112" w:right="641"/>
      </w:pPr>
      <w:r>
        <w:t>Ugovorom o darovanju, kojeg potpisuje ravnatelj Škole, u pravilu se podrobnije uređuje vrijednost i namjena dara, povratno izvješće o korištenju dara i druga pitanja vezana uz dar.</w:t>
      </w:r>
    </w:p>
    <w:p w:rsidR="001C013A" w:rsidRDefault="001C013A">
      <w:pPr>
        <w:pStyle w:val="BodyText"/>
      </w:pPr>
    </w:p>
    <w:p w:rsidR="001C013A" w:rsidRDefault="0069041B">
      <w:pPr>
        <w:pStyle w:val="BodyText"/>
        <w:ind w:left="3877"/>
      </w:pPr>
      <w:r>
        <w:t>Članak 8.</w:t>
      </w:r>
    </w:p>
    <w:p w:rsidR="001C013A" w:rsidRDefault="001C013A">
      <w:pPr>
        <w:pStyle w:val="BodyText"/>
        <w:spacing w:before="2"/>
      </w:pPr>
    </w:p>
    <w:p w:rsidR="001C013A" w:rsidRDefault="0069041B">
      <w:pPr>
        <w:ind w:left="112" w:right="237"/>
      </w:pPr>
      <w:r>
        <w:t>Vlastiti prihodi prikupljeni tijekom jedne kalendarske godine koji se ne utroše za podmirenje troškova iz članka 2. ovog Pravilnika nastalih u toj kalendarskoj godini, rasporedit će se, temeljem odluke Školskog odbora donesene na prijedlog ravnatelja, u pričuvu ili će se prebaciti u sljedeću kalendarsku godinu za podmirenje iste vrste troškova za koje su inicijalno bili namijenjeni.</w:t>
      </w:r>
    </w:p>
    <w:p w:rsidR="001C013A" w:rsidRDefault="001C013A">
      <w:pPr>
        <w:pStyle w:val="BodyText"/>
        <w:spacing w:before="4"/>
      </w:pPr>
    </w:p>
    <w:p w:rsidR="001C013A" w:rsidRDefault="0069041B">
      <w:pPr>
        <w:pStyle w:val="BodyText"/>
        <w:ind w:left="3877"/>
      </w:pPr>
      <w:r>
        <w:t>Članak 9.</w:t>
      </w:r>
    </w:p>
    <w:p w:rsidR="001C013A" w:rsidRDefault="001C013A">
      <w:pPr>
        <w:pStyle w:val="BodyText"/>
        <w:spacing w:before="3"/>
      </w:pPr>
    </w:p>
    <w:p w:rsidR="001C013A" w:rsidRDefault="0069041B">
      <w:pPr>
        <w:pStyle w:val="BodyText"/>
        <w:ind w:left="112" w:right="752"/>
      </w:pPr>
      <w:r>
        <w:t>Iznimno, ako se utvrdi da stanje opreme i materijalnih resursa Škole omogućava da se u pojedinoj godini izdvoji manje vlastitih prihoda, Školski odbor može donijeti odluku da se</w:t>
      </w:r>
    </w:p>
    <w:p w:rsidR="001C013A" w:rsidRDefault="0069041B">
      <w:pPr>
        <w:pStyle w:val="BodyText"/>
        <w:ind w:left="112" w:right="247"/>
      </w:pPr>
      <w:r>
        <w:t>razliku između stvarno utrošenih sredstava za određenu namjenu i iznosa koje je trebalo utrošiti za tu namjenu raspodijeli u pričuvu škole radi ostvarivanja dugoročnih investicijskih projekata.</w:t>
      </w:r>
    </w:p>
    <w:p w:rsidR="001C013A" w:rsidRDefault="001C013A">
      <w:pPr>
        <w:sectPr w:rsidR="001C013A">
          <w:pgSz w:w="11910" w:h="16840"/>
          <w:pgMar w:top="1320" w:right="1320" w:bottom="280" w:left="1020" w:header="720" w:footer="720" w:gutter="0"/>
          <w:cols w:space="720"/>
        </w:sectPr>
      </w:pPr>
    </w:p>
    <w:p w:rsidR="001C013A" w:rsidRDefault="0069041B">
      <w:pPr>
        <w:pStyle w:val="BodyText"/>
        <w:spacing w:before="69"/>
        <w:ind w:left="1206" w:right="1193"/>
        <w:jc w:val="center"/>
      </w:pPr>
      <w:r>
        <w:lastRenderedPageBreak/>
        <w:t>Članak 10.</w:t>
      </w:r>
    </w:p>
    <w:p w:rsidR="001C013A" w:rsidRDefault="001C013A">
      <w:pPr>
        <w:pStyle w:val="BodyText"/>
        <w:spacing w:before="5"/>
      </w:pPr>
    </w:p>
    <w:p w:rsidR="001C013A" w:rsidRDefault="0069041B">
      <w:pPr>
        <w:pStyle w:val="BodyText"/>
        <w:ind w:left="396" w:right="436"/>
      </w:pPr>
      <w:r>
        <w:t>U slučaju potrebe za hitnim i nepredviđenim troškovima Školski odbor na prijedlog ravnatelja, može posebnom odlukom rasporediti vlastite prihode na način različit od onoga koji je određen u članku 2. ovog Pravilnika.</w:t>
      </w:r>
    </w:p>
    <w:p w:rsidR="001C013A" w:rsidRDefault="001C013A">
      <w:pPr>
        <w:pStyle w:val="BodyText"/>
        <w:spacing w:before="5"/>
      </w:pPr>
    </w:p>
    <w:p w:rsidR="001C013A" w:rsidRDefault="0069041B">
      <w:pPr>
        <w:pStyle w:val="BodyText"/>
        <w:ind w:left="396" w:right="383"/>
      </w:pPr>
      <w:r>
        <w:t>Odlukom iz stavka 1. ovog članka ujedno će se odrediti vremensko razdoblje u kojem će se primjenjivati poseban režim raspodjele vlastitih prihoda te, ako je to moguće, mjere za prevladavanje izvanrednih okolnosti koje su dovele do potrebe uvođenja posebnog režima raspodjele vlastitih prihoda.</w:t>
      </w:r>
    </w:p>
    <w:p w:rsidR="001C013A" w:rsidRDefault="001C013A">
      <w:pPr>
        <w:pStyle w:val="BodyText"/>
        <w:spacing w:before="3"/>
      </w:pPr>
    </w:p>
    <w:p w:rsidR="001C013A" w:rsidRDefault="0069041B">
      <w:pPr>
        <w:pStyle w:val="BodyText"/>
        <w:ind w:left="1488" w:right="1191"/>
        <w:jc w:val="center"/>
      </w:pPr>
      <w:r>
        <w:t>Članak 11.</w:t>
      </w:r>
    </w:p>
    <w:p w:rsidR="001C013A" w:rsidRDefault="001C013A">
      <w:pPr>
        <w:pStyle w:val="BodyText"/>
        <w:spacing w:before="5"/>
      </w:pPr>
    </w:p>
    <w:p w:rsidR="001C013A" w:rsidRDefault="0069041B">
      <w:pPr>
        <w:pStyle w:val="BodyText"/>
        <w:ind w:left="396" w:right="236"/>
      </w:pPr>
      <w:r>
        <w:t>Vlastiti prihodi prikupljeni tijekom jedne kalendarske godine koji se ne utroše za podmirenje troškova iz članka 2. ovog Pravilnika nastalih u toj kalendarskoj godini, rasporedit će se, temeljem odluke Školskog odbora donesene na prijedlog ravnatelja, u pričuvu iz članka 8 ovog Pravilnika ili će se prebaciti u sljedeću kalendarsku godinu za podmirenje iste vrste</w:t>
      </w:r>
    </w:p>
    <w:p w:rsidR="001C013A" w:rsidRDefault="0069041B">
      <w:pPr>
        <w:pStyle w:val="BodyText"/>
        <w:ind w:left="396"/>
      </w:pPr>
      <w:r>
        <w:t>troškova za koje su inicijalno bili namijenjeni.</w:t>
      </w:r>
    </w:p>
    <w:p w:rsidR="001C013A" w:rsidRDefault="001C013A">
      <w:pPr>
        <w:pStyle w:val="BodyText"/>
        <w:rPr>
          <w:sz w:val="26"/>
        </w:rPr>
      </w:pPr>
    </w:p>
    <w:p w:rsidR="001C013A" w:rsidRDefault="001C013A">
      <w:pPr>
        <w:pStyle w:val="BodyText"/>
        <w:spacing w:before="5"/>
        <w:rPr>
          <w:sz w:val="22"/>
        </w:rPr>
      </w:pPr>
    </w:p>
    <w:p w:rsidR="001C013A" w:rsidRDefault="0069041B">
      <w:pPr>
        <w:pStyle w:val="BodyText"/>
        <w:ind w:left="1488" w:right="1191"/>
        <w:jc w:val="center"/>
      </w:pPr>
      <w:r>
        <w:t>Članak 12.</w:t>
      </w:r>
    </w:p>
    <w:p w:rsidR="001C013A" w:rsidRDefault="001C013A">
      <w:pPr>
        <w:pStyle w:val="BodyText"/>
        <w:spacing w:before="3"/>
      </w:pPr>
    </w:p>
    <w:p w:rsidR="001C013A" w:rsidRDefault="0069041B">
      <w:pPr>
        <w:pStyle w:val="BodyText"/>
        <w:ind w:left="396" w:right="282"/>
      </w:pPr>
      <w:r>
        <w:t>Na prijedlog ravnatelja Školski odbor svake će godine, najkasnije do 31. prosinca, donijeti plan trošenja vlastitih prihoda u kojem će biti navedena visina očekivanih vlastitih prihoda u narednoj godini te pregled očekivanog trošenja vlastitih prihoda po pojedinim kategorijama troškova.</w:t>
      </w:r>
    </w:p>
    <w:p w:rsidR="001C013A" w:rsidRDefault="001C013A">
      <w:pPr>
        <w:pStyle w:val="BodyText"/>
        <w:spacing w:before="4"/>
      </w:pPr>
    </w:p>
    <w:p w:rsidR="001C013A" w:rsidRDefault="0069041B">
      <w:pPr>
        <w:pStyle w:val="BodyText"/>
        <w:spacing w:before="1"/>
        <w:ind w:left="396" w:right="901"/>
        <w:jc w:val="both"/>
      </w:pPr>
      <w:r>
        <w:t>Ravnatelj škole svake će godine, najkasnije do 31. ožujka, podnijeti Školskom odboru izvješće o ostvarenim vlastitim prihodima i o trošenju sredstava iz vlastitih prihoda u</w:t>
      </w:r>
    </w:p>
    <w:p w:rsidR="001C013A" w:rsidRDefault="0069041B">
      <w:pPr>
        <w:pStyle w:val="BodyText"/>
        <w:ind w:left="396" w:right="644"/>
        <w:jc w:val="both"/>
      </w:pPr>
      <w:r>
        <w:t>prethodnoj godini. Ako se u raspodjeli vlastitih prihoda u prethodnoj godini odstupilo od planiranog ravnatelj će obavijestit Školski odbor o uzrocima toga odstupanja te mjerama poduzetim za otklanjanje uzroka koji su doveli do tog odstupanja.</w:t>
      </w:r>
    </w:p>
    <w:p w:rsidR="001C013A" w:rsidRDefault="001C013A">
      <w:pPr>
        <w:pStyle w:val="BodyText"/>
        <w:spacing w:before="7"/>
      </w:pPr>
    </w:p>
    <w:p w:rsidR="001C013A" w:rsidRDefault="0069041B">
      <w:pPr>
        <w:pStyle w:val="BodyText"/>
        <w:spacing w:line="237" w:lineRule="auto"/>
        <w:ind w:left="396" w:right="289"/>
        <w:rPr>
          <w:color w:val="000000" w:themeColor="text1"/>
        </w:rPr>
      </w:pPr>
      <w:r>
        <w:t xml:space="preserve">Ovaj Pravilnik stupa na snagu osmog dana od dana njegova objavljivanja na oglasnoj ploči i </w:t>
      </w:r>
      <w:r w:rsidRPr="00F40417">
        <w:rPr>
          <w:color w:val="000000" w:themeColor="text1"/>
        </w:rPr>
        <w:t>mrežnim stranicama škole.</w:t>
      </w:r>
    </w:p>
    <w:p w:rsidR="001C013A" w:rsidRDefault="001C013A">
      <w:pPr>
        <w:pStyle w:val="BodyText"/>
        <w:spacing w:before="6"/>
        <w:rPr>
          <w:sz w:val="20"/>
        </w:rPr>
      </w:pPr>
    </w:p>
    <w:p w:rsidR="001C013A" w:rsidRDefault="0069041B">
      <w:pPr>
        <w:pStyle w:val="BodyText"/>
        <w:ind w:left="6061"/>
      </w:pPr>
      <w:r>
        <w:t>Predsjednik Školskog odbora</w:t>
      </w:r>
    </w:p>
    <w:p w:rsidR="001C013A" w:rsidRDefault="0069041B">
      <w:pPr>
        <w:pStyle w:val="BodyText"/>
        <w:spacing w:before="9"/>
        <w:rPr>
          <w:sz w:val="23"/>
        </w:rPr>
      </w:pPr>
      <w:r>
        <w:rPr>
          <w:noProof/>
          <w:lang w:eastAsia="hr-HR"/>
        </w:rPr>
        <mc:AlternateContent>
          <mc:Choice Requires="wps">
            <w:drawing>
              <wp:anchor distT="0" distB="0" distL="0" distR="0" simplePos="0" relativeHeight="251657728" behindDoc="1" locked="0" layoutInCell="1" allowOverlap="1">
                <wp:simplePos x="0" y="0"/>
                <wp:positionH relativeFrom="page">
                  <wp:posOffset>4496435</wp:posOffset>
                </wp:positionH>
                <wp:positionV relativeFrom="paragraph">
                  <wp:posOffset>201295</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081 7081"/>
                            <a:gd name="T1" fmla="*/ T0 w 2880"/>
                            <a:gd name="T2" fmla="+- 0 9961 7081"/>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6FC1C" id="Freeform 2" o:spid="_x0000_s1026" style="position:absolute;margin-left:354.05pt;margin-top:15.85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" path="m,l2880,e" filled="f" strokeweight=".48pt">
                <v:path arrowok="t" o:connecttype="custom" o:connectlocs="0,0;1828800,0" o:connectangles="0,0"/>
                <w10:wrap type="topAndBottom" anchorx="page"/>
              </v:shape>
            </w:pict>
          </mc:Fallback>
        </mc:AlternateContent>
      </w:r>
    </w:p>
    <w:p w:rsidR="001C013A" w:rsidRDefault="003B2F0F">
      <w:pPr>
        <w:pStyle w:val="BodyText"/>
        <w:spacing w:line="247" w:lineRule="exact"/>
        <w:ind w:left="6061"/>
      </w:pPr>
      <w:r>
        <w:t>Dubravka Ujčić Lukšić,prof.</w:t>
      </w:r>
    </w:p>
    <w:p w:rsidR="00F40417" w:rsidRDefault="00F40417">
      <w:pPr>
        <w:pStyle w:val="BodyText"/>
        <w:spacing w:line="247" w:lineRule="exact"/>
        <w:ind w:left="6061"/>
      </w:pPr>
    </w:p>
    <w:p w:rsidR="001F2209" w:rsidRDefault="001F2209" w:rsidP="00B6078C">
      <w:pPr>
        <w:pStyle w:val="BodyText"/>
        <w:spacing w:line="247" w:lineRule="exact"/>
        <w:ind w:left="426"/>
      </w:pPr>
    </w:p>
    <w:p w:rsidR="001F2209" w:rsidRDefault="001F2209" w:rsidP="00B6078C">
      <w:pPr>
        <w:pStyle w:val="BodyText"/>
        <w:spacing w:line="247" w:lineRule="exact"/>
        <w:ind w:left="426"/>
      </w:pPr>
    </w:p>
    <w:p w:rsidR="00F40417" w:rsidRDefault="00B6078C" w:rsidP="00B6078C">
      <w:pPr>
        <w:pStyle w:val="BodyText"/>
        <w:spacing w:line="247" w:lineRule="exact"/>
        <w:ind w:left="426"/>
      </w:pPr>
      <w:r>
        <w:t>Pravilnik o načinu korištenja vlastitih prihoda je objavljen na oglasnoj ploči Škole dana</w:t>
      </w:r>
    </w:p>
    <w:p w:rsidR="00B6078C" w:rsidRDefault="001F2209" w:rsidP="00B6078C">
      <w:pPr>
        <w:pStyle w:val="BodyText"/>
        <w:spacing w:line="247" w:lineRule="exact"/>
        <w:ind w:left="426"/>
      </w:pPr>
      <w:r>
        <w:t>6. 10. 2020.</w:t>
      </w:r>
      <w:r w:rsidR="00B6078C">
        <w:t xml:space="preserve">, te je stupio na snagu </w:t>
      </w:r>
      <w:r>
        <w:t>14. 10. 2020.</w:t>
      </w:r>
    </w:p>
    <w:p w:rsidR="00B6078C" w:rsidRDefault="00B6078C" w:rsidP="00B6078C">
      <w:pPr>
        <w:pStyle w:val="BodyText"/>
        <w:spacing w:line="247" w:lineRule="exact"/>
        <w:ind w:left="426"/>
      </w:pPr>
    </w:p>
    <w:p w:rsidR="00B6078C" w:rsidRDefault="00B6078C" w:rsidP="00B6078C">
      <w:pPr>
        <w:pStyle w:val="BodyText"/>
        <w:spacing w:line="247" w:lineRule="exact"/>
        <w:ind w:left="426"/>
      </w:pPr>
      <w:r>
        <w:t xml:space="preserve">                                                                                              Ravnateljica:</w:t>
      </w:r>
    </w:p>
    <w:p w:rsidR="00B6078C" w:rsidRDefault="00B6078C" w:rsidP="00B6078C">
      <w:pPr>
        <w:pStyle w:val="BodyText"/>
        <w:spacing w:line="247" w:lineRule="exact"/>
        <w:ind w:left="426"/>
      </w:pPr>
      <w:r>
        <w:t xml:space="preserve">                                                                                              mr.sc. Nada Peršić,prof.</w:t>
      </w:r>
    </w:p>
    <w:p w:rsidR="003A3E49" w:rsidRDefault="003A3E49" w:rsidP="00B6078C">
      <w:pPr>
        <w:pStyle w:val="BodyText"/>
        <w:spacing w:line="247" w:lineRule="exact"/>
        <w:ind w:left="426"/>
      </w:pPr>
    </w:p>
    <w:p w:rsidR="003A3E49" w:rsidRDefault="003A3E49" w:rsidP="00B6078C">
      <w:pPr>
        <w:pStyle w:val="BodyText"/>
        <w:spacing w:line="247" w:lineRule="exact"/>
        <w:ind w:left="426"/>
      </w:pPr>
      <w:r>
        <w:t xml:space="preserve">KLASA: </w:t>
      </w:r>
      <w:r w:rsidR="001F2209">
        <w:t>003-05/20-01/05</w:t>
      </w:r>
    </w:p>
    <w:p w:rsidR="001F2209" w:rsidRDefault="001F2209" w:rsidP="00B6078C">
      <w:pPr>
        <w:pStyle w:val="BodyText"/>
        <w:spacing w:line="247" w:lineRule="exact"/>
        <w:ind w:left="426"/>
      </w:pPr>
      <w:r>
        <w:t>URBROJ: 2144-20-01-20-1</w:t>
      </w:r>
    </w:p>
    <w:p w:rsidR="001F2209" w:rsidRDefault="001F2209" w:rsidP="00B6078C">
      <w:pPr>
        <w:pStyle w:val="BodyText"/>
        <w:spacing w:line="247" w:lineRule="exact"/>
        <w:ind w:left="426"/>
      </w:pPr>
      <w:r>
        <w:t>Potpićan, 14. 10. 2020.</w:t>
      </w:r>
    </w:p>
    <w:sectPr w:rsidR="001F2209">
      <w:pgSz w:w="11910" w:h="16840"/>
      <w:pgMar w:top="1320" w:right="13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272CB"/>
    <w:multiLevelType w:val="hybridMultilevel"/>
    <w:tmpl w:val="5D12ECAC"/>
    <w:lvl w:ilvl="0" w:tplc="2FD698F4">
      <w:start w:val="1"/>
      <w:numFmt w:val="decimal"/>
      <w:lvlText w:val="(%1)"/>
      <w:lvlJc w:val="left"/>
      <w:pPr>
        <w:ind w:left="396" w:hanging="339"/>
        <w:jc w:val="left"/>
      </w:pPr>
      <w:rPr>
        <w:rFonts w:ascii="Times New Roman" w:eastAsia="Times New Roman" w:hAnsi="Times New Roman" w:cs="Times New Roman" w:hint="default"/>
        <w:w w:val="100"/>
        <w:sz w:val="24"/>
        <w:szCs w:val="24"/>
        <w:lang w:val="hr-HR" w:eastAsia="en-US" w:bidi="ar-SA"/>
      </w:rPr>
    </w:lvl>
    <w:lvl w:ilvl="1" w:tplc="382EA548">
      <w:start w:val="1"/>
      <w:numFmt w:val="upperRoman"/>
      <w:lvlText w:val="%2."/>
      <w:lvlJc w:val="left"/>
      <w:pPr>
        <w:ind w:left="1822" w:hanging="720"/>
        <w:jc w:val="left"/>
      </w:pPr>
      <w:rPr>
        <w:rFonts w:ascii="Times New Roman" w:eastAsia="Times New Roman" w:hAnsi="Times New Roman" w:cs="Times New Roman" w:hint="default"/>
        <w:spacing w:val="-6"/>
        <w:w w:val="99"/>
        <w:sz w:val="24"/>
        <w:szCs w:val="24"/>
        <w:lang w:val="hr-HR" w:eastAsia="en-US" w:bidi="ar-SA"/>
      </w:rPr>
    </w:lvl>
    <w:lvl w:ilvl="2" w:tplc="6AD84C1C">
      <w:start w:val="1"/>
      <w:numFmt w:val="lowerLetter"/>
      <w:lvlText w:val="%3)"/>
      <w:lvlJc w:val="left"/>
      <w:pPr>
        <w:ind w:left="2182" w:hanging="360"/>
        <w:jc w:val="left"/>
      </w:pPr>
      <w:rPr>
        <w:rFonts w:ascii="Times New Roman" w:eastAsia="Times New Roman" w:hAnsi="Times New Roman" w:cs="Times New Roman" w:hint="default"/>
        <w:spacing w:val="-6"/>
        <w:w w:val="99"/>
        <w:sz w:val="24"/>
        <w:szCs w:val="24"/>
        <w:lang w:val="hr-HR" w:eastAsia="en-US" w:bidi="ar-SA"/>
      </w:rPr>
    </w:lvl>
    <w:lvl w:ilvl="3" w:tplc="5A1095CC">
      <w:numFmt w:val="bullet"/>
      <w:lvlText w:val="•"/>
      <w:lvlJc w:val="left"/>
      <w:pPr>
        <w:ind w:left="3103" w:hanging="360"/>
      </w:pPr>
      <w:rPr>
        <w:rFonts w:hint="default"/>
        <w:lang w:val="hr-HR" w:eastAsia="en-US" w:bidi="ar-SA"/>
      </w:rPr>
    </w:lvl>
    <w:lvl w:ilvl="4" w:tplc="3356B84E">
      <w:numFmt w:val="bullet"/>
      <w:lvlText w:val="•"/>
      <w:lvlJc w:val="left"/>
      <w:pPr>
        <w:ind w:left="4026" w:hanging="360"/>
      </w:pPr>
      <w:rPr>
        <w:rFonts w:hint="default"/>
        <w:lang w:val="hr-HR" w:eastAsia="en-US" w:bidi="ar-SA"/>
      </w:rPr>
    </w:lvl>
    <w:lvl w:ilvl="5" w:tplc="4140BA52">
      <w:numFmt w:val="bullet"/>
      <w:lvlText w:val="•"/>
      <w:lvlJc w:val="left"/>
      <w:pPr>
        <w:ind w:left="4949" w:hanging="360"/>
      </w:pPr>
      <w:rPr>
        <w:rFonts w:hint="default"/>
        <w:lang w:val="hr-HR" w:eastAsia="en-US" w:bidi="ar-SA"/>
      </w:rPr>
    </w:lvl>
    <w:lvl w:ilvl="6" w:tplc="7B3E65B2">
      <w:numFmt w:val="bullet"/>
      <w:lvlText w:val="•"/>
      <w:lvlJc w:val="left"/>
      <w:pPr>
        <w:ind w:left="5873" w:hanging="360"/>
      </w:pPr>
      <w:rPr>
        <w:rFonts w:hint="default"/>
        <w:lang w:val="hr-HR" w:eastAsia="en-US" w:bidi="ar-SA"/>
      </w:rPr>
    </w:lvl>
    <w:lvl w:ilvl="7" w:tplc="CB5AD198">
      <w:numFmt w:val="bullet"/>
      <w:lvlText w:val="•"/>
      <w:lvlJc w:val="left"/>
      <w:pPr>
        <w:ind w:left="6796" w:hanging="360"/>
      </w:pPr>
      <w:rPr>
        <w:rFonts w:hint="default"/>
        <w:lang w:val="hr-HR" w:eastAsia="en-US" w:bidi="ar-SA"/>
      </w:rPr>
    </w:lvl>
    <w:lvl w:ilvl="8" w:tplc="40B6F6E4">
      <w:numFmt w:val="bullet"/>
      <w:lvlText w:val="•"/>
      <w:lvlJc w:val="left"/>
      <w:pPr>
        <w:ind w:left="7719" w:hanging="360"/>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3A"/>
    <w:rsid w:val="00195980"/>
    <w:rsid w:val="001C013A"/>
    <w:rsid w:val="001F2209"/>
    <w:rsid w:val="00270FB9"/>
    <w:rsid w:val="002A41AD"/>
    <w:rsid w:val="002B20AB"/>
    <w:rsid w:val="003A3E49"/>
    <w:rsid w:val="003B2F0F"/>
    <w:rsid w:val="0047535A"/>
    <w:rsid w:val="00635A9B"/>
    <w:rsid w:val="0069041B"/>
    <w:rsid w:val="00B6078C"/>
    <w:rsid w:val="00F4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51ED8-C8FF-40F3-B3DC-F2B58A61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ind w:left="3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8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DANIJEL RADE</cp:lastModifiedBy>
  <cp:revision>2</cp:revision>
  <cp:lastPrinted>2021-02-23T09:45:00Z</cp:lastPrinted>
  <dcterms:created xsi:type="dcterms:W3CDTF">2021-02-23T20:13:00Z</dcterms:created>
  <dcterms:modified xsi:type="dcterms:W3CDTF">2021-02-23T20:13:00Z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2013</vt:lpwstr>
  </property>
  <property fmtid="{D5CDD505-2E9C-101B-9397-08002B2CF9AE}" pid="4" name="LastSaved">
    <vt:filetime>2020-05-22T00:00:00Z</vt:filetime>
  </property>
</Properties>
</file>